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77" w:rsidRPr="00F42E2E" w:rsidRDefault="00395278" w:rsidP="00F42E2E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42E2E">
        <w:rPr>
          <w:rFonts w:ascii="Times New Roman" w:hAnsi="Times New Roman" w:cs="Times New Roman"/>
          <w:b/>
          <w:sz w:val="28"/>
          <w:szCs w:val="28"/>
          <w:lang w:val="sr-Cyrl-CS"/>
        </w:rPr>
        <w:t>Табела п</w:t>
      </w:r>
      <w:proofErr w:type="spellStart"/>
      <w:r w:rsidRPr="00F42E2E">
        <w:rPr>
          <w:rFonts w:ascii="Times New Roman" w:hAnsi="Times New Roman" w:cs="Times New Roman"/>
          <w:b/>
          <w:sz w:val="28"/>
          <w:szCs w:val="28"/>
        </w:rPr>
        <w:t>рихватљиви</w:t>
      </w:r>
      <w:proofErr w:type="spellEnd"/>
      <w:r w:rsidRPr="00F42E2E">
        <w:rPr>
          <w:rFonts w:ascii="Times New Roman" w:hAnsi="Times New Roman" w:cs="Times New Roman"/>
          <w:b/>
          <w:sz w:val="28"/>
          <w:szCs w:val="28"/>
          <w:lang w:val="sr-Cyrl-CS"/>
        </w:rPr>
        <w:t>х</w:t>
      </w:r>
      <w:r w:rsidRPr="00F4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E2E" w:rsidRPr="00F42E2E">
        <w:rPr>
          <w:rFonts w:ascii="Times New Roman" w:hAnsi="Times New Roman" w:cs="Times New Roman"/>
          <w:b/>
          <w:sz w:val="28"/>
          <w:szCs w:val="28"/>
          <w:lang w:val="sr-Cyrl-CS"/>
        </w:rPr>
        <w:t>инвестиција</w:t>
      </w:r>
    </w:p>
    <w:tbl>
      <w:tblPr>
        <w:tblStyle w:val="TableGrid"/>
        <w:tblW w:w="0" w:type="auto"/>
        <w:tblLayout w:type="fixed"/>
        <w:tblLook w:val="04A0"/>
      </w:tblPr>
      <w:tblGrid>
        <w:gridCol w:w="1233"/>
        <w:gridCol w:w="135"/>
        <w:gridCol w:w="2700"/>
        <w:gridCol w:w="1170"/>
        <w:gridCol w:w="3647"/>
      </w:tblGrid>
      <w:tr w:rsidR="00395278" w:rsidRPr="00BE0F86" w:rsidTr="00B1015A">
        <w:tc>
          <w:tcPr>
            <w:tcW w:w="8885" w:type="dxa"/>
            <w:gridSpan w:val="5"/>
            <w:vAlign w:val="center"/>
          </w:tcPr>
          <w:p w:rsidR="00395278" w:rsidRDefault="00395278" w:rsidP="00B1015A">
            <w:pPr>
              <w:pStyle w:val="Default"/>
              <w:spacing w:before="24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Прихватљиве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инвестиције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у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оквиру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програма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подизање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нових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производних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засада</w:t>
            </w:r>
            <w:proofErr w:type="spellEnd"/>
          </w:p>
          <w:p w:rsidR="00D0444D" w:rsidRPr="00D0444D" w:rsidRDefault="00D0444D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95278" w:rsidRPr="00BE0F86" w:rsidTr="00B1015A">
        <w:trPr>
          <w:trHeight w:val="332"/>
        </w:trPr>
        <w:tc>
          <w:tcPr>
            <w:tcW w:w="1233" w:type="dxa"/>
            <w:vMerge w:val="restart"/>
            <w:vAlign w:val="center"/>
          </w:tcPr>
          <w:p w:rsidR="00395278" w:rsidRPr="00BE0F86" w:rsidRDefault="0039527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>1)</w:t>
            </w:r>
          </w:p>
          <w:p w:rsidR="00395278" w:rsidRPr="00BE0F86" w:rsidRDefault="0039527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005" w:type="dxa"/>
            <w:gridSpan w:val="3"/>
            <w:vMerge w:val="restart"/>
            <w:vAlign w:val="center"/>
          </w:tcPr>
          <w:p w:rsidR="00395278" w:rsidRPr="00BE0F86" w:rsidRDefault="00395278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E0F86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сертификованих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садница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воћака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винове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лозе</w:t>
            </w:r>
            <w:proofErr w:type="spellEnd"/>
          </w:p>
        </w:tc>
        <w:tc>
          <w:tcPr>
            <w:tcW w:w="3647" w:type="dxa"/>
            <w:vAlign w:val="center"/>
          </w:tcPr>
          <w:p w:rsidR="00395278" w:rsidRPr="00BE0F86" w:rsidRDefault="00395278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BE0F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садница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воћака</w:t>
            </w:r>
            <w:proofErr w:type="spellEnd"/>
          </w:p>
        </w:tc>
      </w:tr>
      <w:tr w:rsidR="00395278" w:rsidRPr="00BE0F86" w:rsidTr="00B1015A">
        <w:trPr>
          <w:trHeight w:val="260"/>
        </w:trPr>
        <w:tc>
          <w:tcPr>
            <w:tcW w:w="1233" w:type="dxa"/>
            <w:vMerge/>
            <w:vAlign w:val="center"/>
          </w:tcPr>
          <w:p w:rsidR="00395278" w:rsidRPr="00BE0F86" w:rsidRDefault="0039527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395278" w:rsidRPr="00BE0F86" w:rsidRDefault="0039527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47" w:type="dxa"/>
            <w:vAlign w:val="center"/>
          </w:tcPr>
          <w:p w:rsidR="00395278" w:rsidRPr="00BE0F86" w:rsidRDefault="00395278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BE0F8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садница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винове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лозе</w:t>
            </w:r>
            <w:proofErr w:type="spellEnd"/>
          </w:p>
        </w:tc>
      </w:tr>
      <w:tr w:rsidR="00395278" w:rsidRPr="00BE0F86" w:rsidTr="00B1015A">
        <w:tc>
          <w:tcPr>
            <w:tcW w:w="8885" w:type="dxa"/>
            <w:gridSpan w:val="5"/>
            <w:vAlign w:val="center"/>
          </w:tcPr>
          <w:p w:rsidR="00395278" w:rsidRDefault="00395278" w:rsidP="00B1015A">
            <w:pPr>
              <w:pStyle w:val="Default"/>
              <w:spacing w:before="24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Прихватљиве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инвестиције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у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оквиру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програма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подршку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инвестицијама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развој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унапређивање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примарне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биљне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производње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на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пољопривредним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газдинствима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младих</w:t>
            </w:r>
            <w:proofErr w:type="spellEnd"/>
            <w:r w:rsidRPr="00BE0F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  <w:b/>
                <w:bCs/>
              </w:rPr>
              <w:t>пољопривредника</w:t>
            </w:r>
            <w:proofErr w:type="spellEnd"/>
          </w:p>
          <w:p w:rsidR="00BE0F86" w:rsidRPr="00BE0F86" w:rsidRDefault="00BE0F86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95278" w:rsidRPr="00BE0F86" w:rsidTr="00B1015A">
        <w:tc>
          <w:tcPr>
            <w:tcW w:w="1368" w:type="dxa"/>
            <w:gridSpan w:val="2"/>
            <w:vAlign w:val="center"/>
          </w:tcPr>
          <w:p w:rsidR="00395278" w:rsidRPr="00BE0F86" w:rsidRDefault="00395278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E0F86">
              <w:rPr>
                <w:rFonts w:ascii="Times New Roman" w:hAnsi="Times New Roman" w:cs="Times New Roman"/>
              </w:rPr>
              <w:t>Редни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број</w:t>
            </w:r>
            <w:proofErr w:type="spellEnd"/>
          </w:p>
        </w:tc>
        <w:tc>
          <w:tcPr>
            <w:tcW w:w="2700" w:type="dxa"/>
            <w:vAlign w:val="center"/>
          </w:tcPr>
          <w:p w:rsidR="00395278" w:rsidRPr="00BE0F86" w:rsidRDefault="00395278" w:rsidP="00B1015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E0F86">
              <w:rPr>
                <w:rFonts w:ascii="Times New Roman" w:hAnsi="Times New Roman" w:cs="Times New Roman"/>
              </w:rPr>
              <w:t>Врста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подстицаја</w:t>
            </w:r>
            <w:proofErr w:type="spellEnd"/>
          </w:p>
        </w:tc>
        <w:tc>
          <w:tcPr>
            <w:tcW w:w="4817" w:type="dxa"/>
            <w:gridSpan w:val="2"/>
            <w:vAlign w:val="center"/>
          </w:tcPr>
          <w:p w:rsidR="00395278" w:rsidRPr="00BE0F86" w:rsidRDefault="00395278" w:rsidP="00B1015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E0F86">
              <w:rPr>
                <w:rFonts w:ascii="Times New Roman" w:hAnsi="Times New Roman" w:cs="Times New Roman"/>
              </w:rPr>
              <w:t>Прихватљиве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инвестиције</w:t>
            </w:r>
            <w:proofErr w:type="spellEnd"/>
          </w:p>
        </w:tc>
      </w:tr>
      <w:tr w:rsidR="00005EF5" w:rsidRPr="00BE0F86" w:rsidTr="00B1015A">
        <w:tc>
          <w:tcPr>
            <w:tcW w:w="1368" w:type="dxa"/>
            <w:gridSpan w:val="2"/>
            <w:vMerge w:val="restart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>1)</w:t>
            </w:r>
          </w:p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E0F86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нове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механизацијe</w:t>
            </w:r>
            <w:proofErr w:type="spellEnd"/>
          </w:p>
        </w:tc>
        <w:tc>
          <w:tcPr>
            <w:tcW w:w="4817" w:type="dxa"/>
            <w:gridSpan w:val="2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тракторске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прскалице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ношене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вучене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005EF5" w:rsidRPr="00BE0F86" w:rsidTr="00B1015A">
        <w:tc>
          <w:tcPr>
            <w:tcW w:w="1368" w:type="dxa"/>
            <w:gridSpan w:val="2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прикључне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тракторске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косачице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кошење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ситњење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биљне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масе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између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редова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воћњаку</w:t>
            </w:r>
            <w:proofErr w:type="spellEnd"/>
          </w:p>
        </w:tc>
      </w:tr>
      <w:tr w:rsidR="00005EF5" w:rsidRPr="00BE0F86" w:rsidTr="00B1015A">
        <w:tc>
          <w:tcPr>
            <w:tcW w:w="1368" w:type="dxa"/>
            <w:gridSpan w:val="2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апликацију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хербицида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зони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реда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апликатори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хербицида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воћњацима</w:t>
            </w:r>
            <w:proofErr w:type="spellEnd"/>
          </w:p>
        </w:tc>
      </w:tr>
      <w:tr w:rsidR="00005EF5" w:rsidRPr="00BE0F86" w:rsidTr="00B1015A">
        <w:tc>
          <w:tcPr>
            <w:tcW w:w="1368" w:type="dxa"/>
            <w:gridSpan w:val="2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атомизери</w:t>
            </w:r>
            <w:proofErr w:type="spellEnd"/>
          </w:p>
        </w:tc>
      </w:tr>
      <w:tr w:rsidR="00005EF5" w:rsidRPr="00BE0F86" w:rsidTr="00B1015A">
        <w:tc>
          <w:tcPr>
            <w:tcW w:w="1368" w:type="dxa"/>
            <w:gridSpan w:val="2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ротоситнилице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ротофрезе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005EF5" w:rsidRPr="00BE0F86" w:rsidTr="00B1015A">
        <w:tc>
          <w:tcPr>
            <w:tcW w:w="1368" w:type="dxa"/>
            <w:gridSpan w:val="2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фростбустери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горионици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прикључна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машина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005EF5" w:rsidRPr="00BE0F86" w:rsidTr="00B1015A">
        <w:tc>
          <w:tcPr>
            <w:tcW w:w="1368" w:type="dxa"/>
            <w:gridSpan w:val="2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005EF5" w:rsidRPr="00BE0F86" w:rsidRDefault="00005EF5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005EF5" w:rsidRPr="00BE0F86" w:rsidRDefault="00005EF5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задимљивачи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фогери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213082" w:rsidRPr="00BE0F86" w:rsidTr="00B1015A">
        <w:tc>
          <w:tcPr>
            <w:tcW w:w="1368" w:type="dxa"/>
            <w:gridSpan w:val="2"/>
            <w:vMerge w:val="restart"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>2)</w:t>
            </w:r>
          </w:p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E0F86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нових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примарну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допунску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обраду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земљишта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сетву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садњу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прихрањивање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>/</w:t>
            </w:r>
            <w:proofErr w:type="spellStart"/>
            <w:r w:rsidRPr="00BE0F86">
              <w:rPr>
                <w:rFonts w:ascii="Times New Roman" w:hAnsi="Times New Roman" w:cs="Times New Roman"/>
              </w:rPr>
              <w:t>ђубрење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резидбу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бербу</w:t>
            </w:r>
            <w:proofErr w:type="spellEnd"/>
            <w:r w:rsidRPr="00BE0F86">
              <w:rPr>
                <w:rFonts w:ascii="Times New Roman" w:hAnsi="Times New Roman" w:cs="Times New Roman"/>
              </w:rPr>
              <w:t>/</w:t>
            </w:r>
            <w:proofErr w:type="spellStart"/>
            <w:r w:rsidRPr="00BE0F86">
              <w:rPr>
                <w:rFonts w:ascii="Times New Roman" w:hAnsi="Times New Roman" w:cs="Times New Roman"/>
              </w:rPr>
              <w:t>жетву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транспорт</w:t>
            </w:r>
            <w:proofErr w:type="spellEnd"/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плугови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вучене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тањираче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2.прикључни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култиватори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сетвоспремачи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грубери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подривачи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BE0F8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прикључне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сејалице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садилице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вадилице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прикључни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расипачи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минералног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ђубрива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минималног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капацитета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500 л</w:t>
            </w:r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BE0F8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ваљкови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постсетвену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обраду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наслони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производне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засаде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воћа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грожђа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бетонски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метални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или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дрвени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стубови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пратећом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опремом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прикључна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механизација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ситњење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скупљање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као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брикетирање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остатака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после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жетве</w:t>
            </w:r>
            <w:proofErr w:type="spellEnd"/>
            <w:r w:rsidRPr="00BE0F86">
              <w:rPr>
                <w:rFonts w:ascii="Times New Roman" w:hAnsi="Times New Roman" w:cs="Times New Roman"/>
              </w:rPr>
              <w:t>/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резидбе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балирке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сечке</w:t>
            </w:r>
            <w:proofErr w:type="spellEnd"/>
            <w:r w:rsidRPr="00BE0F86">
              <w:rPr>
                <w:rFonts w:ascii="Times New Roman" w:hAnsi="Times New Roman" w:cs="Times New Roman"/>
              </w:rPr>
              <w:t>/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млинови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брикетерирке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капацитета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до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500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кг</w:t>
            </w:r>
            <w:proofErr w:type="spellEnd"/>
            <w:r w:rsidRPr="00BE0F86">
              <w:rPr>
                <w:rFonts w:ascii="Times New Roman" w:hAnsi="Times New Roman" w:cs="Times New Roman"/>
              </w:rPr>
              <w:t>/ч)</w:t>
            </w:r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тресачи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или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берачи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скупљање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језграстог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покретне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платформе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бербу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BE0F86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елеватори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r w:rsidRPr="00BE0F86">
              <w:rPr>
                <w:rFonts w:ascii="Times New Roman" w:hAnsi="Cambria Math" w:cs="Times New Roman"/>
              </w:rPr>
              <w:t>‒</w:t>
            </w:r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купилице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утовар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извађеног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поврћа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њиви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ситњење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влажење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потапање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пастеризацију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супстрата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производњу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гљива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руковање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lastRenderedPageBreak/>
              <w:t>засејаног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супстрата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производњу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гљива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руковање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сламом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засејаног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компоста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уситњавање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биљне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масе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након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жетве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сечке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тарупи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пуњење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саксија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супстратом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17.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прављење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супстрата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производњу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цвећа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18.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орезивање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обликовање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биља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19.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тракторске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приколице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носивости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до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10 t</w:t>
            </w:r>
          </w:p>
        </w:tc>
      </w:tr>
      <w:tr w:rsidR="00213082" w:rsidRPr="00BE0F86" w:rsidTr="00B1015A">
        <w:tc>
          <w:tcPr>
            <w:tcW w:w="1368" w:type="dxa"/>
            <w:gridSpan w:val="2"/>
            <w:vMerge w:val="restart"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>3)</w:t>
            </w:r>
          </w:p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pStyle w:val="Default"/>
              <w:spacing w:before="240" w:after="240"/>
              <w:rPr>
                <w:rFonts w:ascii="Times New Roman" w:hAnsi="Times New Roman" w:cs="Times New Roman"/>
              </w:rPr>
            </w:pPr>
            <w:proofErr w:type="spellStart"/>
            <w:r w:rsidRPr="00BE0F86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нових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пластеника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преносне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производњу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заштићеном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простору</w:t>
            </w:r>
            <w:proofErr w:type="spellEnd"/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конструкције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пластенике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алуминијумске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поцинковане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челичне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челичне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пластичне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вишегодишње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вишеслојне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фолије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покривање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пластеника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tcBorders>
              <w:top w:val="nil"/>
              <w:bottom w:val="nil"/>
            </w:tcBorders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BE0F8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фолије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сенчење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спречавање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губитака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топлоте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изузимајући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малч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фолије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мреже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сенчење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објекта</w:t>
            </w:r>
            <w:proofErr w:type="spellEnd"/>
          </w:p>
        </w:tc>
      </w:tr>
      <w:tr w:rsidR="00213082" w:rsidRPr="00BE0F86" w:rsidTr="00B1015A">
        <w:tc>
          <w:tcPr>
            <w:tcW w:w="1368" w:type="dxa"/>
            <w:gridSpan w:val="2"/>
            <w:vMerge/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вентилацију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хлађење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грејање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простора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центрифугални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или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аксијални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вентилатори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измењивачи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топлоте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компресори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кондензатори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вентили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котлови</w:t>
            </w:r>
            <w:proofErr w:type="spellEnd"/>
            <w:r w:rsidRPr="00BE0F86">
              <w:rPr>
                <w:rFonts w:ascii="Times New Roman" w:hAnsi="Times New Roman" w:cs="Times New Roman"/>
              </w:rPr>
              <w:t>/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горионици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пумпе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циркулацију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ваздуха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213082" w:rsidRPr="00BE0F86" w:rsidTr="00B1015A">
        <w:tc>
          <w:tcPr>
            <w:tcW w:w="1368" w:type="dxa"/>
            <w:gridSpan w:val="2"/>
            <w:vMerge/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наводњавање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могућношћу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ђубрења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влажење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простора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микроорошавањем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разводне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цеви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латерале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микрораспршивачи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распршивачи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распрскивачи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спојнице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филтери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вентили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славине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213082" w:rsidRPr="00BE0F86" w:rsidTr="00B1015A">
        <w:tc>
          <w:tcPr>
            <w:tcW w:w="1368" w:type="dxa"/>
            <w:gridSpan w:val="2"/>
            <w:vMerge/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vAlign w:val="center"/>
          </w:tcPr>
          <w:p w:rsidR="00213082" w:rsidRPr="00BE0F86" w:rsidRDefault="00213082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испитивање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параметара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заштићеног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простора</w:t>
            </w:r>
            <w:proofErr w:type="spellEnd"/>
            <w:r w:rsidRPr="00BE0F86">
              <w:rPr>
                <w:rFonts w:ascii="Times New Roman" w:hAnsi="Times New Roman" w:cs="Times New Roman"/>
              </w:rPr>
              <w:t>:</w:t>
            </w:r>
          </w:p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7.1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инструменти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мерење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нивоа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угљен-диоксида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затвореном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простору</w:t>
            </w:r>
            <w:proofErr w:type="spellEnd"/>
          </w:p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7.2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инструменти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мерење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температуре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влажности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земљишта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супстрата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ваздуха</w:t>
            </w:r>
            <w:proofErr w:type="spellEnd"/>
          </w:p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7.3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инструменти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мерење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електропроводљивости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воде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хранљивог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раствора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r w:rsidRPr="00BE0F86">
              <w:rPr>
                <w:rFonts w:ascii="Times New Roman" w:hAnsi="Times New Roman" w:cs="Times New Roman"/>
                <w:i/>
                <w:iCs/>
              </w:rPr>
              <w:t xml:space="preserve">ЕС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метри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  <w:p w:rsidR="00213082" w:rsidRPr="00BE0F86" w:rsidRDefault="00213082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7.4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инструменти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мерење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киселости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земљишта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супстрата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пХ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метри</w:t>
            </w:r>
            <w:proofErr w:type="spellEnd"/>
            <w:r w:rsidRPr="00BE0F86">
              <w:rPr>
                <w:rFonts w:ascii="Times New Roman" w:hAnsi="Times New Roman" w:cs="Times New Roman"/>
              </w:rPr>
              <w:t>)</w:t>
            </w:r>
          </w:p>
        </w:tc>
      </w:tr>
      <w:tr w:rsidR="001A04A8" w:rsidRPr="00BE0F86" w:rsidTr="00B1015A">
        <w:tc>
          <w:tcPr>
            <w:tcW w:w="1368" w:type="dxa"/>
            <w:gridSpan w:val="2"/>
            <w:vMerge w:val="restart"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>4)</w:t>
            </w:r>
          </w:p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BE0F86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нове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припрему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производа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тржиште</w:t>
            </w:r>
            <w:proofErr w:type="spellEnd"/>
          </w:p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перилице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калибратори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класирке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сортирке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избијачице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пакерице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аутоматским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вагама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полирке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бокс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палете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рам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палете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метал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детектори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сушаре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r w:rsidRPr="00BE0F86">
              <w:rPr>
                <w:rFonts w:ascii="Times New Roman" w:hAnsi="Cambria Math" w:cs="Times New Roman"/>
              </w:rPr>
              <w:t>‒</w:t>
            </w:r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само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ароматично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лековито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биље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гајене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гљиве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расада</w:t>
            </w:r>
            <w:proofErr w:type="spellEnd"/>
            <w:r w:rsidRPr="00BE0F86">
              <w:rPr>
                <w:rFonts w:ascii="Times New Roman" w:hAnsi="Times New Roman" w:cs="Times New Roman"/>
              </w:rPr>
              <w:t>/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садница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везивање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резаног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цвећа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дестилатор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етеричних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уља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r w:rsidRPr="00BE0F86">
              <w:rPr>
                <w:rFonts w:ascii="Times New Roman" w:hAnsi="Cambria Math" w:cs="Times New Roman"/>
              </w:rPr>
              <w:t>‒</w:t>
            </w:r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само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ароматично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лековито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биље</w:t>
            </w:r>
            <w:proofErr w:type="spellEnd"/>
          </w:p>
        </w:tc>
      </w:tr>
      <w:tr w:rsidR="001A04A8" w:rsidRPr="00BE0F86" w:rsidTr="00B1015A"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vAlign w:val="center"/>
          </w:tcPr>
          <w:p w:rsidR="001A04A8" w:rsidRPr="00BE0F86" w:rsidRDefault="001A04A8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17" w:type="dxa"/>
            <w:gridSpan w:val="2"/>
            <w:vAlign w:val="center"/>
          </w:tcPr>
          <w:p w:rsidR="001A04A8" w:rsidRPr="00BE0F86" w:rsidRDefault="001A04A8" w:rsidP="00B1015A">
            <w:pPr>
              <w:pStyle w:val="Default"/>
              <w:rPr>
                <w:rFonts w:ascii="Times New Roman" w:hAnsi="Times New Roman" w:cs="Times New Roman"/>
              </w:rPr>
            </w:pPr>
            <w:r w:rsidRPr="00BE0F86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сепаратор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уља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r w:rsidRPr="00BE0F86">
              <w:rPr>
                <w:rFonts w:ascii="Times New Roman" w:hAnsi="Cambria Math" w:cs="Times New Roman"/>
              </w:rPr>
              <w:t>‒</w:t>
            </w:r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само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за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ароматично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лековито</w:t>
            </w:r>
            <w:proofErr w:type="spellEnd"/>
            <w:r w:rsidRPr="00BE0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F86">
              <w:rPr>
                <w:rFonts w:ascii="Times New Roman" w:hAnsi="Times New Roman" w:cs="Times New Roman"/>
              </w:rPr>
              <w:t>биље</w:t>
            </w:r>
            <w:proofErr w:type="spellEnd"/>
          </w:p>
        </w:tc>
      </w:tr>
      <w:tr w:rsidR="00B1015A" w:rsidTr="00B1015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4817" w:type="dxa"/>
          <w:trHeight w:val="100"/>
        </w:trPr>
        <w:tc>
          <w:tcPr>
            <w:tcW w:w="4068" w:type="dxa"/>
            <w:gridSpan w:val="3"/>
            <w:tcBorders>
              <w:top w:val="single" w:sz="4" w:space="0" w:color="auto"/>
            </w:tcBorders>
          </w:tcPr>
          <w:p w:rsidR="00B1015A" w:rsidRDefault="00B1015A" w:rsidP="00B101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95278" w:rsidRDefault="003952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610"/>
        <w:gridCol w:w="4907"/>
      </w:tblGrid>
      <w:tr w:rsidR="00455660" w:rsidRPr="00EE5500" w:rsidTr="00EE5500">
        <w:tc>
          <w:tcPr>
            <w:tcW w:w="8885" w:type="dxa"/>
            <w:gridSpan w:val="3"/>
            <w:vAlign w:val="center"/>
          </w:tcPr>
          <w:p w:rsidR="00455660" w:rsidRDefault="00455660" w:rsidP="00EE5500">
            <w:pPr>
              <w:pStyle w:val="Default"/>
              <w:spacing w:before="24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Прихватљиве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инвестиције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у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оквиру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програма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подршку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инвестицијама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развој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унапређивање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примарне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сточарске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производње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на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пољопривредним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газдинствима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младих</w:t>
            </w:r>
            <w:proofErr w:type="spellEnd"/>
            <w:r w:rsidRPr="00EE55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  <w:b/>
                <w:bCs/>
              </w:rPr>
              <w:t>пољопривредника</w:t>
            </w:r>
            <w:proofErr w:type="spellEnd"/>
          </w:p>
          <w:p w:rsidR="00EE5500" w:rsidRPr="00EE5500" w:rsidRDefault="00EE5500" w:rsidP="00EE550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55660" w:rsidRPr="00EE5500" w:rsidTr="00EE5500">
        <w:tc>
          <w:tcPr>
            <w:tcW w:w="1368" w:type="dxa"/>
            <w:vAlign w:val="center"/>
          </w:tcPr>
          <w:p w:rsidR="00455660" w:rsidRPr="00EE5500" w:rsidRDefault="00455660" w:rsidP="00EE550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E5500">
              <w:rPr>
                <w:rFonts w:ascii="Times New Roman" w:hAnsi="Times New Roman" w:cs="Times New Roman"/>
              </w:rPr>
              <w:t>Редни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број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455660" w:rsidRPr="00EE5500" w:rsidRDefault="00455660" w:rsidP="00EE550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E5500">
              <w:rPr>
                <w:rFonts w:ascii="Times New Roman" w:hAnsi="Times New Roman" w:cs="Times New Roman"/>
              </w:rPr>
              <w:t>Врста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подстицаја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7" w:type="dxa"/>
            <w:vAlign w:val="center"/>
          </w:tcPr>
          <w:p w:rsidR="00455660" w:rsidRPr="00EE5500" w:rsidRDefault="00455660" w:rsidP="00EE550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E5500">
              <w:rPr>
                <w:rFonts w:ascii="Times New Roman" w:hAnsi="Times New Roman" w:cs="Times New Roman"/>
              </w:rPr>
              <w:t>Прихватљиве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инвестиције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 w:val="restart"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1) </w:t>
            </w:r>
          </w:p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 w:val="restart"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E5500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нове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механизације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унапређивање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сточарске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производње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припрему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сточне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хране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мужу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музилице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линијски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мужу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хлађење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млека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5500">
              <w:rPr>
                <w:rFonts w:ascii="Times New Roman" w:hAnsi="Times New Roman" w:cs="Times New Roman"/>
              </w:rPr>
              <w:t>лактофризи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механизација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припрему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дистрибуцију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концентроване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кабасте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сточне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хране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газдинству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3.1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балирке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рол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балирке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3.2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сабијање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кабасте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сточне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хране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 w:val="restart"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 w:val="restart"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3.3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самоутоварне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приколице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прикупљање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превоз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истоварање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сена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3.4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елеватори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утовар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бала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приколице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3.5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прикључне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тракторске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уситњавање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биљне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масе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припрему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силаже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EE5500">
              <w:rPr>
                <w:rFonts w:ascii="Times New Roman" w:hAnsi="Times New Roman" w:cs="Times New Roman"/>
              </w:rPr>
              <w:t xml:space="preserve">3.6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прикључне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тракторске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косачице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3.7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прикључни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сакупљачи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растурачи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сена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3.8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микс-приколице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3.9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мешаоне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припрему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концентроване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сточне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хране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пашњачки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држања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животиња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4.1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електричне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ограде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4.2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термопојилице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пашњачки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држања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животиња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 w:val="restart"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EE5500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2610" w:type="dxa"/>
            <w:vMerge w:val="restart"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E5500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нове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смештај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одгој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крава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товних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јунади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оваца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коза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прасади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живине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објекте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смештај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крава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товних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јунади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објекте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смештај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крмача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одгој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прасади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објекте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држање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одгој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оваца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коза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tcBorders>
              <w:top w:val="nil"/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tcBorders>
              <w:top w:val="nil"/>
              <w:bottom w:val="nil"/>
            </w:tcBorders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објекте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држање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одгој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живине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 w:val="restart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EE5500"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2610" w:type="dxa"/>
            <w:vMerge w:val="restart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E5500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нове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механизације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манипулацију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одлагање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сепарацију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дистрибуцију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чврстог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течног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стајњака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посебна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ђубрива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скрепери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сепаратори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приколице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дистрибуцију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чврстог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стајњака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цистерне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дистрибуцију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течног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стајњака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самоходни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утоваривачи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стајњака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телехендлери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предњи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задњи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утоваривачи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прикључна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машина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C5ACA" w:rsidRPr="00EE5500" w:rsidTr="00EE5500">
        <w:tc>
          <w:tcPr>
            <w:tcW w:w="1368" w:type="dxa"/>
            <w:vMerge w:val="restart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EE5500">
              <w:rPr>
                <w:rFonts w:ascii="Times New Roman" w:hAnsi="Times New Roman" w:cs="Times New Roman"/>
              </w:rPr>
              <w:t xml:space="preserve">4) </w:t>
            </w:r>
          </w:p>
        </w:tc>
        <w:tc>
          <w:tcPr>
            <w:tcW w:w="2610" w:type="dxa"/>
            <w:vMerge w:val="restart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E5500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квалитетних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приплодних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грла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селекционисаних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пчелињих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матица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јунице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r w:rsidRPr="00EE5500">
              <w:rPr>
                <w:rFonts w:ascii="Times New Roman" w:hAnsi="Cambria Math" w:cs="Times New Roman"/>
              </w:rPr>
              <w:t>‒</w:t>
            </w:r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старости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до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27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месеци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расни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бикови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товних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раса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r w:rsidRPr="00EE5500">
              <w:rPr>
                <w:rFonts w:ascii="Times New Roman" w:hAnsi="Cambria Math" w:cs="Times New Roman"/>
              </w:rPr>
              <w:t>‒</w:t>
            </w:r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старости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до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34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моменту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издавања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предрачуна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шиљежице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шиљежани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двиске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двисци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r w:rsidRPr="00EE5500">
              <w:rPr>
                <w:rFonts w:ascii="Times New Roman" w:hAnsi="Cambria Math" w:cs="Times New Roman"/>
              </w:rPr>
              <w:t>‒</w:t>
            </w:r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старости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од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до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18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месеци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моменту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издавања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предрачуна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назимице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нерастови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r w:rsidRPr="00EE5500">
              <w:rPr>
                <w:rFonts w:ascii="Times New Roman" w:hAnsi="Cambria Math" w:cs="Times New Roman"/>
              </w:rPr>
              <w:t>‒</w:t>
            </w:r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старости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до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месеци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моменту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издавања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предрачуна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селекционисане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пчелиње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матице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 w:val="restart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EE5500">
              <w:rPr>
                <w:rFonts w:ascii="Times New Roman" w:hAnsi="Times New Roman" w:cs="Times New Roman"/>
              </w:rPr>
              <w:t xml:space="preserve">5) </w:t>
            </w:r>
          </w:p>
        </w:tc>
        <w:tc>
          <w:tcPr>
            <w:tcW w:w="2610" w:type="dxa"/>
            <w:vMerge w:val="restart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E5500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нове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производњу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конзумних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јаја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сортирање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јаја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јаја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ACA" w:rsidRPr="00EE5500" w:rsidTr="00EE5500">
        <w:tc>
          <w:tcPr>
            <w:tcW w:w="1368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  <w:vMerge/>
            <w:vAlign w:val="center"/>
          </w:tcPr>
          <w:p w:rsidR="004C5ACA" w:rsidRPr="00EE5500" w:rsidRDefault="004C5ACA" w:rsidP="00EE55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07" w:type="dxa"/>
            <w:vAlign w:val="center"/>
          </w:tcPr>
          <w:p w:rsidR="004C5ACA" w:rsidRPr="00EE5500" w:rsidRDefault="004C5ACA" w:rsidP="00EE5500">
            <w:pPr>
              <w:pStyle w:val="Default"/>
              <w:rPr>
                <w:rFonts w:ascii="Times New Roman" w:hAnsi="Times New Roman" w:cs="Times New Roman"/>
              </w:rPr>
            </w:pPr>
            <w:r w:rsidRPr="00EE5500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за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чување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500">
              <w:rPr>
                <w:rFonts w:ascii="Times New Roman" w:hAnsi="Times New Roman" w:cs="Times New Roman"/>
              </w:rPr>
              <w:t>јаја</w:t>
            </w:r>
            <w:proofErr w:type="spellEnd"/>
            <w:r w:rsidRPr="00EE550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55660" w:rsidRPr="00395278" w:rsidRDefault="0045566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455660" w:rsidRPr="00395278" w:rsidSect="006A782A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95278"/>
    <w:rsid w:val="00005EF5"/>
    <w:rsid w:val="00062035"/>
    <w:rsid w:val="00081977"/>
    <w:rsid w:val="00160921"/>
    <w:rsid w:val="001A04A8"/>
    <w:rsid w:val="00213082"/>
    <w:rsid w:val="00395278"/>
    <w:rsid w:val="00452ECA"/>
    <w:rsid w:val="00455660"/>
    <w:rsid w:val="004C5ACA"/>
    <w:rsid w:val="006A782A"/>
    <w:rsid w:val="006E484C"/>
    <w:rsid w:val="007312A5"/>
    <w:rsid w:val="008E1279"/>
    <w:rsid w:val="00B1015A"/>
    <w:rsid w:val="00BA034E"/>
    <w:rsid w:val="00BE0F86"/>
    <w:rsid w:val="00D0444D"/>
    <w:rsid w:val="00EE5500"/>
    <w:rsid w:val="00F4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CA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95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5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10</cp:revision>
  <cp:lastPrinted>2018-05-14T11:38:00Z</cp:lastPrinted>
  <dcterms:created xsi:type="dcterms:W3CDTF">2018-05-14T10:37:00Z</dcterms:created>
  <dcterms:modified xsi:type="dcterms:W3CDTF">2018-05-14T11:43:00Z</dcterms:modified>
</cp:coreProperties>
</file>